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1"/>
          <w:sz w:val="24"/>
          <w:szCs w:val="24"/>
          <w:lang w:eastAsia="ar-SA"/>
        </w:rPr>
        <w:t xml:space="preserve">ДОГОВОР ОКАЗАНИЯ УСЛУГ № Д/ТЭС/8.2/22278</w:t>
      </w:r>
      <w:r>
        <w:rPr>
          <w:rFonts w:ascii="Liberation Serif" w:hAnsi="Liberation Serif" w:cs="Liberation Serif"/>
          <w:b/>
          <w:bCs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1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pacing w:val="-4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pacing w:val="-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1"/>
          <w:sz w:val="28"/>
          <w:szCs w:val="28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1"/>
          <w:sz w:val="28"/>
          <w:szCs w:val="28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1"/>
          <w:sz w:val="28"/>
          <w:szCs w:val="28"/>
        </w:rPr>
      </w:r>
    </w:p>
    <w:p>
      <w:pPr>
        <w:shd w:val="clear" w:color="auto" w:fill="ffffff"/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г. Томск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</w:r>
      <w:r>
        <w:rPr>
          <w:rFonts w:ascii="Liberation Serif" w:hAnsi="Liberation Serif" w:eastAsia="Liberation Serif" w:cs="Liberation Serif"/>
          <w:color w:val="000000" w:themeColor="text1"/>
          <w:spacing w:val="4"/>
          <w:sz w:val="24"/>
          <w:szCs w:val="24"/>
          <w:lang w:eastAsia="ar-SA"/>
        </w:rPr>
        <w:tab/>
        <w:t xml:space="preserve">«____» __________ 20____ года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0" w:leader="underscore"/>
        </w:tabs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pacing w:val="-4"/>
          <w:sz w:val="26"/>
          <w:szCs w:val="26"/>
          <w:lang w:eastAsia="ar-SA"/>
        </w:rPr>
        <w:t xml:space="preserve">Акционерное общество «Томская энергосбытовая компания» (АО «Томскэнергосбыт»),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6"/>
          <w:szCs w:val="26"/>
          <w:lang w:eastAsia="ar-SA"/>
        </w:rPr>
        <w:t xml:space="preserve"> именуемое в дальнейшем </w:t>
      </w:r>
      <w:r>
        <w:rPr>
          <w:rFonts w:ascii="Liberation Serif" w:hAnsi="Liberation Serif" w:eastAsia="Liberation Serif" w:cs="Liberation Serif"/>
          <w:b/>
          <w:color w:val="000000" w:themeColor="text1"/>
          <w:spacing w:val="-4"/>
          <w:sz w:val="26"/>
          <w:szCs w:val="26"/>
          <w:lang w:eastAsia="ar-SA"/>
        </w:rPr>
        <w:t xml:space="preserve">«</w:t>
      </w:r>
      <w:r>
        <w:rPr>
          <w:rFonts w:ascii="Liberation Serif" w:hAnsi="Liberation Serif" w:eastAsia="Liberation Serif" w:cs="Liberation Serif"/>
          <w:b/>
          <w:color w:val="000000" w:themeColor="text1"/>
          <w:spacing w:val="-9"/>
          <w:sz w:val="26"/>
          <w:szCs w:val="26"/>
          <w:lang w:eastAsia="ar-SA"/>
        </w:rPr>
        <w:t xml:space="preserve">Заказчик</w:t>
      </w:r>
      <w:r>
        <w:rPr>
          <w:rFonts w:ascii="Liberation Serif" w:hAnsi="Liberation Serif" w:eastAsia="Liberation Serif" w:cs="Liberation Serif"/>
          <w:b/>
          <w:color w:val="000000" w:themeColor="text1"/>
          <w:spacing w:val="-4"/>
          <w:sz w:val="26"/>
          <w:szCs w:val="26"/>
          <w:lang w:eastAsia="ar-SA"/>
        </w:rPr>
        <w:t xml:space="preserve">»,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6"/>
          <w:szCs w:val="26"/>
          <w:lang w:eastAsia="ar-SA"/>
        </w:rPr>
        <w:t xml:space="preserve"> в лице _______________, действующего на основании _____, с одной стороны, и </w:t>
      </w:r>
      <w:r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r>
    </w:p>
    <w:p>
      <w:pPr>
        <w:ind w:firstLine="709"/>
        <w:jc w:val="both"/>
        <w:shd w:val="clear" w:color="auto" w:fill="ffffff"/>
        <w:tabs>
          <w:tab w:val="left" w:pos="0" w:leader="underscore"/>
        </w:tabs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6"/>
          <w:szCs w:val="26"/>
          <w:lang w:eastAsia="ar-SA"/>
        </w:rPr>
        <w:t xml:space="preserve">______________, </w:t>
      </w:r>
      <w:r>
        <w:rPr>
          <w:rFonts w:ascii="Liberation Serif" w:hAnsi="Liberation Serif" w:eastAsia="Liberation Serif" w:cs="Liberation Serif"/>
          <w:color w:val="000000" w:themeColor="text1"/>
          <w:spacing w:val="-9"/>
          <w:sz w:val="26"/>
          <w:szCs w:val="26"/>
          <w:lang w:eastAsia="ar-SA"/>
        </w:rPr>
        <w:t xml:space="preserve">именуемый в дальнейшем </w:t>
      </w:r>
      <w:r>
        <w:rPr>
          <w:rFonts w:ascii="Liberation Serif" w:hAnsi="Liberation Serif" w:eastAsia="Liberation Serif" w:cs="Liberation Serif"/>
          <w:b/>
          <w:color w:val="000000" w:themeColor="text1"/>
          <w:spacing w:val="-9"/>
          <w:sz w:val="26"/>
          <w:szCs w:val="26"/>
          <w:lang w:eastAsia="ar-SA"/>
        </w:rPr>
        <w:t xml:space="preserve">«Исполнитель»,</w:t>
      </w:r>
      <w:r>
        <w:rPr>
          <w:rFonts w:ascii="Liberation Serif" w:hAnsi="Liberation Serif" w:eastAsia="Liberation Serif" w:cs="Liberation Serif"/>
          <w:color w:val="000000" w:themeColor="text1"/>
          <w:spacing w:val="-9"/>
          <w:sz w:val="26"/>
          <w:szCs w:val="26"/>
          <w:lang w:eastAsia="ar-SA"/>
        </w:rPr>
        <w:t xml:space="preserve"> действующий на основании _______________________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6"/>
          <w:szCs w:val="26"/>
          <w:lang w:eastAsia="ar-SA"/>
        </w:rPr>
        <w:t xml:space="preserve">, с другой стороны, а вместе именуемые в дальнейшем «Стороны», заключили настоящий договор (далее – Договор) о нижеследующем:</w:t>
      </w:r>
      <w:r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pacing w:val="-4"/>
          <w:sz w:val="26"/>
          <w:szCs w:val="26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</w:p>
    <w:p>
      <w:pPr>
        <w:numPr>
          <w:ilvl w:val="0"/>
          <w:numId w:val="2"/>
        </w:numPr>
        <w:ind w:left="0" w:firstLine="0"/>
        <w:jc w:val="center"/>
        <w:spacing w:line="259" w:lineRule="auto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ПРЕДМЕТ ДОГОВОРА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Исполнитель на основании письменной заявки Заказчика, обязуется оказать услуги по техническому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 обслуживанию или ремонту автотранспорта (далее – услуги) принадлежащего Заказчику согласно Приложению №1 к настоящему Договору, которое является неотъемлемой частью настоящего Договора, а Заказчик обязуется принять и оплатить результаты выполненных услуг.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Услуги должны выполняться Исполнителем по факту обращения Заказчика, квалифицированными специалистами, на исправном оборудовании, в соответствии с техническими требованиями завода-изготовителя,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 требованиями руководства по эксплуатации для данной марки автомобилей и действующим законодательством Российской Федерации с использованием материалов (в т.ч. расходных материалов, необходимых для выполнения услуг по техническому обслуживанию и ремонту).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Исполнитель приобретает за счет собственных средств необходимые для проведе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ния услуг запасные части (в соответствии с каталожными номерами завода изготовителя или запасные части, отвечающие требованию завода изготовителя) с последующим отражением затрат в заказ-наряде. Использование восстановленных запасных частей не допускается.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Заявка (предварительная) на проведение услуг, принимается по тел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ефону не позднее, чем за 1 (одни) сутки до предполагаемой даты оказания услуг. В заявке Заказчик указывает марку (модель) и государственный номер автомобиля, перечень подлежащих выполнению услуг. Заявка должна быть подписана уполномоченным лицом Заказчика.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При передаче Заказчиком автомобиля Исполнителю для проведения услуг по ремонту или техническому обслуживанию автомоб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илей, Исполнитель в обязательном порядке составляет приемо-сдаточный акт, в котором отражаются комплектность автомобиля, количество топлива в баке (баках), установленное дополнительное оборудование и его исправность, видимые наружные повреждения и дефекты.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После осмотра автомобиля и составления предварительного заказ-наряда Исполнитель информирует Заказчика об ориентировочной стоимости и сроках выполнения услуг (включая стоимость запчастей, аксессуаров и расходных материалов).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Исполнитель не вправе корректировать объем услуг в случае выявления скрытых дефектов автомобиля Заказчика без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 согласования с Заказчиком. Если при приемке работ будет выявлена необходимость проведения дополнительных объемов услуг, возникших не по вине Исполнителя, или изменения объемов услуг, эти услуги производятся с согласия и по дополнительной заявке Заказчика.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В случае выявления каких-либо дополнительных, не отмече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нных в заявке, неисправностей, влияющих на безопасность дорожного движения, Исполнитель незамедлительно информирует об этом Заказчика с указанием ориентировочной стоимости устранения неисправностей. Неисправность устраняется с составлением дополнительного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заказ-наряда по выполнению основной заявки при наличии необходимых запчастей и материалов на складе Исполнителя.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Исполнитель уведомляет Заказчика о завершении выполнения услуги не позднее 1 (одного) рабочего дня, следующего за днем окончания услуги. Уведомление осуществляется посредством телефонной связи.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Место оказания услуг – территория Исполнителя_________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line="259" w:lineRule="auto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ПРАВА И ОБЯЗАННОСТИ СТОРОН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spacing w:line="259" w:lineRule="auto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Заказчик обязан: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2.1.1. Предоставить автомобиль для проведения услуг по техническому обслуживанию или ремонту автотранспорта.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2.1.2. Соблюдать правила технической эксплуатации автомобиля.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2.1.3. Принять у Исполнителя результаты выполненных услуг и подписать акт выполненных работ.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2.1.4. Оплатить оказанные услуги в срок и на условиях, предусмотренных настоящим договором.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2.1.5. До начала выполнения услуги предоставить Исполнителю список контактных лиц с указанием ответственного лица для обеспечения оперативного взаимодействия между Сторонами и надлежащего исполнения Исполнителем обязательств по настоящему Договору.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2.1.6. Осуществлять контроль рыночной стоимости применяемых для проведения услуг запасных частей.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spacing w:before="120"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Исполнитель обязан: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2.2.1. Принять автомобиль Заказчика по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приемо-сдаточному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акту, с указанием комплектности.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2.2.2. Установ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ить на автомобили Заказчика только новые оригинальные запасные части в соответствии с каталожными номерами завода изготовителя или запасными частями, отвечающими требованиям завода изготовителя. Использование восстановленных запасных частей не допускается.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2.2.3. Предоставить Заказчику документы на оплату оказанных услуг не позднее 7-го числа месяца, следующего за месяцем окончания оказания услуг.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2.2.4. После оказания услуг передать Заказчику автомобиль по акту приемки с указанием выполненного объёма услуг.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2.2.5. Раскрыть Заказчику сведения о собственниках (ном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инальных владельцах) долей/акций/паев Исполнителя, по форме, предусмотренной приложением к настоящему Договору (Приложение № 3,4) с указанием бенефициаров (в том числе конечного выгодоприобретателя/бенефициара) с предоставлением подтверждающих документов.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2.2.6. В случае 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 Исполнитель обязуется в течение 5 (пяти) календарных дней с даты наступления таких 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зменений предоставить Заказчику актуализированные сведения.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года «О персональных данных». Положе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ния настоящего пункта Стороны признают существенным условием Договора. В случае невыполнения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2.2.7.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Исполнитель для оказания услуг указанных в ТЗ может привлекать субподрядные организации.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ar-SA"/>
        </w:rPr>
        <w:t xml:space="preserve">2.2.8.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bidi="ru-RU"/>
        </w:rPr>
        <w:t xml:space="preserve">Испол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bidi="ru-RU"/>
        </w:rPr>
        <w:t xml:space="preserve">нитель обязуется производить утилизацию промышленных отходов, возникающих в результате проведения технического обслуживания и/или ремонта автотранспорта Заказчика. Исполнитель утилизирует отходы самостоятельно или при помощи специализированных организаций.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ПОРЯДОК ПРИЕМКИ УСЛУГ 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 получении автомобиля с технического обслуживания или ремонта Исполнитель передает Заказчику информацию (заполняет раздел «Рекомендации заказ-наряда») о выявленных недостатках,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не влияющих на безопасность дорожного движения и марках заправленных масел и жидкостей. Заказчик обязан проверить его комплектность, объем и качество выполненных услуг. Одновременно Исполнитель передает Заказчику счет, заказ-наряд и акт выполненных услуг.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Заказчик в течение 5 (пяти) рабочих дней со дня получения Акта обязан направить Исполнителю подписанный Акт или мотивированный отказ от приемки услуг.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мотивированного отказа Заказчика подписать Акт сдачи-приемки оказанных услуг, Исполнителем составляется двусторонний акт с перечнем замечаний и сроками их устранения.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срок до 2-го числа месяца, следующего за расчетным передать сканированные копии документов, подтверждающих факт оказания услуги средствами факсимильн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ой/электронной связи по номеру факса/адресу электронной почты, указанному в пункте 17 настоящего Договора.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лены Заказчику до 7-го числа месяца, следующего за месяцем окончания оказания услуг. 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е освобождает Исполнителя от ответственности, предусмотренной в пункте 6.7.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6.7. настоящего Договора.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Исполнитель не позднее 5-го числа месяца, следующего за отчетным кварталом, направляет в адрес Заказчика, оформленный со своей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стороны акт сверки. Заказчик в течение 5 (пяти)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714"/>
        <w:jc w:val="both"/>
        <w:spacing w:line="259" w:lineRule="auto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СТОИМОСТЬ УСЛУГ И ПОРЯДОК РАСЧЁТОВ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Стоимость услуг (нормо-часа) по настоящему договору указываетс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я в Прейскуранте цен (Приложение №2 к договору), являющемся неотъемлемой частью настоящего договора. Стоимость запасных частей и расходных материалов, используемых для проведения технического обслуживания или ремонта автомобилей, согласуется с Заказчиком 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входит в стоимость услуг по настоящему Договору. Если объемы услуг изменятся в ходе их выполнения, в том числе в связи с определением дополнительного перечня видов услуг, номенклатуры запасных частей, материалов, необходимых для выполнения услуг, Стороны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примут меры к согласованию и уточнению изменения объема, сроков выполнения услуг и номенклатуры запасных частей и материалов.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Все расчеты по настоящему Договору производятся путем перечисления денежных средств на расчетный счет Исполнителя, у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казанный в настоящем Договоре, на основании подписанного полномочными представителями Сторон Акта сдачи-приемки оказанных услуг. Днем оплаты считается день списания денежных средств с корреспондентского счета банка, обслуживающего расчетный счет Заказчика.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Сумма договора не должна превышать </w:t>
      </w: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  <w:t xml:space="preserve">          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(              ) рублей </w:t>
      </w: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  <w:t xml:space="preserve"> 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копеек и может быть скорректирована Заказчиком в меньшую сторону в зависимости от потребности.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Оплата оказанных услуг осуществляется Заказчиком в срок не более 7 (семи) рабо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чих дней с даты приемки оказанных услуг, без замечаний со стороны Заказчика на основании выставленного Исполнителем счета путем перечисления денежных средств на расчетный счет Исполнителя или иным способом, не запрещенным действующим законодательством РФ.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Обязательство по оплате считается выполненным с даты списания денежных средств с корреспондентского счета банка, обслуживающего счет Заказчика.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ОБЕСПЕЧЕНИЕ ИСПОЛНЕНИЕ ДОГОВОРА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Заказчиком определены следующие обязательства по Договору, которые должны быть обеспечены: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0"/>
          <w:numId w:val="4"/>
        </w:numPr>
        <w:ind w:left="0" w:firstLine="0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0"/>
          <w:numId w:val="4"/>
        </w:numPr>
        <w:ind w:left="0" w:firstLine="0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0"/>
          <w:numId w:val="4"/>
        </w:numPr>
        <w:ind w:left="0" w:firstLine="0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другие обязательства, предусмотренные условиями Договора.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</w:t>
      </w:r>
      <w:r>
        <w:rPr>
          <w:rFonts w:ascii="Liberation Serif" w:hAnsi="Liberation Serif" w:eastAsia="Liberation Serif" w:cs="Liberation Serif"/>
          <w:b/>
          <w:i/>
          <w:color w:val="000000" w:themeColor="text1"/>
          <w:sz w:val="24"/>
          <w:szCs w:val="24"/>
        </w:rPr>
        <w:t xml:space="preserve">), в размере 5% от начальной (максимальной) цены Договора, кроме того НДС в случае применения, а именно в сумме 77 506,47 (семьдесят семь тысяч пятьсот шесть) рублей 47 копеек.</w:t>
      </w:r>
      <w:r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внесения денежных средств, последние перечисляются на расчетный счет Заказчика: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360"/>
        <w:jc w:val="both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р/сч № </w:t>
      </w:r>
      <w:r>
        <w:rPr>
          <w:rFonts w:ascii="Liberation Serif" w:hAnsi="Liberation Serif" w:eastAsia="Liberation Serif" w:cs="Liberation Serif"/>
          <w:color w:val="000000" w:themeColor="text1"/>
          <w:sz w:val="22"/>
        </w:rPr>
        <w:t xml:space="preserve">40702810500000039365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360"/>
        <w:jc w:val="both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Банке ГПБ (АО)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360"/>
        <w:jc w:val="both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к/сч № 30101810200000000823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357"/>
        <w:jc w:val="both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БИК 044525823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Назначение платежа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: </w:t>
      </w:r>
      <w:r>
        <w:rPr>
          <w:rFonts w:ascii="Liberation Serif" w:hAnsi="Liberation Serif" w:eastAsia="Liberation Serif" w:cs="Liberation Serif"/>
          <w:b/>
          <w:i/>
          <w:color w:val="000000" w:themeColor="text1"/>
          <w:sz w:val="24"/>
          <w:szCs w:val="24"/>
        </w:rPr>
        <w:t xml:space="preserve">Обеспечение исполнения договора по ремонту и техническому обслуживанию автомобилей для нужд АО «Томскэнергосбыт» в 2026 году.</w:t>
      </w:r>
      <w:r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</w:r>
    </w:p>
    <w:p>
      <w:pPr>
        <w:pStyle w:val="936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 случае, если обеспечение исполнения Договора пр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Способ обеспечения исполнения Договора определяется Исполнителем самостоятельно, кроме случаев предоставления поручительства аффилированного лица, предусмотренных настоящим разделом.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предоставления в качестве обеспечения исполнения Договора независимой гарантии, независимая гарантия должна отвечать следующим требованиям, предъявляемым к условиям принимаемых независимой гарантий: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contextualSpacing/>
        <w:ind w:left="0" w:firstLine="709"/>
        <w:jc w:val="both"/>
        <w:spacing w:after="200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должна быть выдана гарантом, предусмотренным </w:t>
      </w:r>
      <w:hyperlink r:id="rId11" w:tooltip="consultantplus://offline/ref=3C752F1EA1D941EF7D2458E1EBEA9C241C5DEEDF067D36DAA14E82D0A17A75F9B4F34EF35487F17DCA973306E712DBC2A8B397916891k3e5K" w:history="1">
        <w:r>
          <w:rPr>
            <w:rFonts w:ascii="Liberation Serif" w:hAnsi="Liberation Serif" w:eastAsia="Liberation Serif" w:cs="Liberation Serif"/>
            <w:color w:val="000000" w:themeColor="text1"/>
            <w:sz w:val="24"/>
            <w:szCs w:val="24"/>
          </w:rPr>
          <w:t xml:space="preserve">частью 1 статьи 45</w:t>
        </w:r>
      </w:hyperlink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Информация о независимой гарантии должна быть включена в реестр независимых гарантий, предусмотренный </w:t>
      </w:r>
      <w:hyperlink r:id="rId12" w:tooltip="consultantplus://offline/ref=3C752F1EA1D941EF7D2458E1EBEA9C241C5DEEDF067D36DAA14E82D0A17A75F9B4F34EF35485F57DCA973306E712DBC2A8B397916891k3e5K" w:history="1">
        <w:r>
          <w:rPr>
            <w:rFonts w:ascii="Liberation Serif" w:hAnsi="Liberation Serif" w:eastAsia="Liberation Serif" w:cs="Liberation Serif"/>
            <w:color w:val="000000" w:themeColor="text1"/>
            <w:sz w:val="24"/>
            <w:szCs w:val="24"/>
          </w:rPr>
          <w:t xml:space="preserve">частью 8 статьи 45</w:t>
        </w:r>
      </w:hyperlink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footnoteReference w:id="2"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выдается участнику закупки в п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независимой гарантии должна соответствовать форме, установленной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 (далее также – Положение).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Форма независимой гарантии должна быть составлена с учетом требований статей 368—379 Гражданского кодекса РФ и в ней должны быть указаны: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-дата выдачи;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-принципал;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-бенефициар;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-гарант;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-денежная сумма, подлежащая выплате;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-срок действия гарантии;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0"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-обстоятельства, при наступлении которых должна быть выплачена сумма гарантии.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не может быть отозвана выдавшим ее Гарантом.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содержаться условие предъявлять до окончания срока действия независимой гарантии при наступлении случаев, предусмотренных ча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_Hlk138416173"/>
      <w:r>
        <w:rPr>
          <w:rFonts w:ascii="Liberation Serif" w:hAnsi="Liberation Serif" w:eastAsia="Liberation Serif" w:cs="Liberation Serif"/>
        </w:rPr>
      </w:r>
      <w:bookmarkStart w:id="2" w:name="_Hlk138413384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</w:t>
      </w:r>
      <w:bookmarkEnd w:id="1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содержаться условие</w:t>
      </w:r>
      <w:bookmarkEnd w:id="2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об обязанности гаранта рассмотреть требование Заказчика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3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расчет суммы, включаемой в требование об уплате денежной суммы по независимой гарантии</w:t>
      </w:r>
      <w:bookmarkStart w:id="3" w:name="_Hlk138414599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;</w:t>
      </w:r>
      <w:bookmarkEnd w:id="3"/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3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3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документ, подтверждающий полномочия лица, подписавшего требование об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должен быть указан срок уплаты бенефициару денежной суммы по требованию - не позднее 10 рабочих дней со дня, следующего за днем получения гарантом требования бенефициара, соответствующего условиям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настоящей независимой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должна быть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(кроме того, НДС в случае применения), а не от окончательной цены Договора, заключаемого сторонами.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должен быть указан срок ее действия (дата) [срок должен быть определен по правилам Гражданского Кодекса РФ, но в любом случае срок действия гарантии должен превышать срок исполнения обязательств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по Договору не менее, чем на один 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тексте независимой гарантии должна содержаться информация об основном обязательстве, исполнение по которому обеспечивается гарантией (№ и дата Договора и его предмет / № и дата извещения о проведении закупки и его предмет).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тексте независимой гарантии рекомендуется указать, что она выдается в обеспечение исполнения обязательств по Договору.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 продлении срока действия Договора срок де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Требование платежа должно быть предъявлено Гаранту до истечения срока действия независимой гарантии.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 составлении текста независимой гарантии необходимо учитывать принцип независимости гарантии от условий Договора. В независимой гарантии не должно быть условий или требований, противоречащих вышеизложенному.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должна быть выдана Гарантом, согласованным и одобрен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должна быть ука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ых сумм на счет, на котором в соответствии с законодательством Российской Федерации учитываются операции со средствами, поступающими Заказчику (бенефициару), указанный Заказчиком (бенефициаром) в требовании об уплате денежной суммы по независимой гарантии.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независимой гарантии должно содержаться условие о том, что исключение банка (если независимая гара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Гарант в случае просрочки исполнения обязательств по независимой гарантии, требование об уплате денежной суммы по которой соотве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тствует условиям такой независимой гарантии и предъявлено Заказчиком до окончания срока ее действия, обязан за каждый день просрочки уплатить Заказчику неустойку (пени) в размере 0,1 процента денежной суммы, подлежащей уплате по такой независимой гарантии.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Независимая гарантия должна содержать обязательство Гаранта (Банка) за счет Поставщика (Принципала) направить письменное уведомление Покупателю (Бенефициару) о факте выпуска такой гарантии по эл. почте </w:t>
      </w:r>
      <w:hyperlink r:id="rId13" w:tooltip="mailto:cherednichenko_nv@tomskenergosbyt.ru," w:history="1">
        <w:r>
          <w:rPr>
            <w:rStyle w:val="913"/>
            <w:rFonts w:ascii="Liberation Serif" w:hAnsi="Liberation Serif" w:eastAsia="Liberation Serif" w:cs="Liberation Serif"/>
            <w:sz w:val="26"/>
            <w:szCs w:val="26"/>
          </w:rPr>
          <w:t xml:space="preserve">cherednichenko_nv@tomskenergosbyt.ru</w:t>
        </w:r>
      </w:hyperlink>
      <w:r>
        <w:rPr>
          <w:rStyle w:val="913"/>
          <w:rFonts w:ascii="Liberation Serif" w:hAnsi="Liberation Serif" w:eastAsia="Liberation Serif" w:cs="Liberation Serif"/>
          <w:sz w:val="26"/>
          <w:szCs w:val="26"/>
        </w:rPr>
        <w:t xml:space="preserve">,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hyperlink r:id="rId14" w:tooltip="mailto:lingevich_ka@tomskenergosbyt.ru" w:history="1">
        <w:r>
          <w:rPr>
            <w:rStyle w:val="913"/>
            <w:rFonts w:ascii="Liberation Serif" w:hAnsi="Liberation Serif" w:eastAsia="Liberation Serif" w:cs="Liberation Serif"/>
            <w:sz w:val="26"/>
            <w:szCs w:val="26"/>
          </w:rPr>
          <w:t xml:space="preserve">lingevich_ka@tomskenergosbyt.ru</w:t>
        </w:r>
      </w:hyperlink>
      <w:r>
        <w:rPr>
          <w:rFonts w:ascii="Liberation Serif" w:hAnsi="Liberation Serif" w:eastAsia="Liberation Serif" w:cs="Liberation Serif"/>
          <w:b/>
          <w:color w:val="ff0000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 дальнейшим предоставлением бумажной версии официального письма на почтовый адрес Покупателя (Бенефициара)».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Заказчиком.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и/или 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отношении бенефициарных владельцев (совокупная доля его прямого и (или) косвенного участия в этой организации составляет не менее 25 процентов) Исполнителя иностранными государствами введены ограничительные меры, при этом такое аффилированное лицо должно: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обладать кредитным рейтингом не ниже категории «А» п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представить Заказчику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принять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 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Ответственность Поручителя перед Заказчиком за надлежащее исполнение Исполнителем обязательств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по Договору солидарная, в связи с чем, в случае неисполнения или ненадлежащего исполнения указанного обязательства по Договору, Заказчик вправе по своему выбору потребовать исполнения неисполненного обязательства или его части у Исполнителя или Поручителя.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ходе исполнения Договора Исполнитель вправе изменить способ обеспечения исполнения Договора и (или) предоставить Заказчику взамен ранее предостав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увеличения стоимости Договора/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Уменьшение размера обеспечения исполнения Договора осуществляется при условии отсутствия неисполнен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ных Исполнителем требований об уплате неустоек (штрафов, пеней), предъявленных Заказчиком,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предоставления в качестве обеспечения исполнения Договора денежных средств, такие денежные средства должны быть внесены на счет Заказчика, указанный в Договоре.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Срок возврата Заказчиком Исполнителю де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нежных средств, внесенных в качестве обеспечения исполнения Договора, осуществляется в течение 30 (тридцати) рабочих дней с даты исполнения Исполнителем обязательств, предусмотренных Договором. Денежные средства возвращаются на банковский счет Исполнителя.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 случае уменьшения размера обеспечения исполнения Догов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ора, если такое обеспечение осуществляется путем внесения денежных средств на счет, указанный Заказчиком по заявлению Исполнителя денежные средства в сумме, на которую уменьшен размер обеспечения исполнения Договора, возвращаются Заказчикам в течение 30 (т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ридцати) рабочих дней с даты исполнения Исполнителем обязательств, предусмотренных Договором, на сумму которых уменьшается размер обеспечения и направления соответствующего заявления Заказчику. Денежные средства возвращаются на банковский счет Исполнителя.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09"/>
        <w:jc w:val="both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Денежные средства, внесенные Исполнителем в качестве обеспечения исполнения Договора, Исполнителю не возвращаются в случае неисполнения, ненадлежащего исполнения Исполнителем обязательств, указанных в пункте 1.1.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ОТВЕТСТВЕННОСТЬ СТОРОН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Услуги, оказанные Исполнителем ненадлежащего качества, Заказчик вправе не принимать и не оплачивать.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случае нарушения Исполнителем своих обязательств по договору, Исполнитель, при предъявлении ему письменного требования со стороны Заказчика, обязан уплатить неустойку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(пени) в размере 0,1% за каждый день просрочки от цены обязательства, выполнение которого просрочено.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Взыскание любых неустоек, штрафов, пеней, проценто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 При этом, в случае, если в результате нарушений од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ной из Сторон любого из обязательств, вытекающих из настоящего Договора, другой Стороне были причинены убытки, последняя имеет право взыскать со Стороны, нарушившей обязательство, указанные убытки в полном объеме. Заказчик возмещает только реальный ущерб.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 оказание услуг с ненадлежащим качеством Исполнитель уплачивает Заказчику штраф в размере 0,5% от цены услуг ненадлежащего качества.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Убытки, причиненные третьему лицу в результате оказания услуг, возмещаются в установленном законодательством РФ порядке.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других случаях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 нарушение Исполнителем сроков исполнения обязательств по предоставлению документов в соответствии пунктом 3.4. настоящего Договора Заказчик имеет право потребовать от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Исполнителя уплаты пени в размере 1/365 ключевой ставки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ии с пунктом 3.4.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Положения ст. 317.1 ГК РФ о начислении процентов на суммы денежных средств, подлежащие уплате в соответствии с условиями договора, к отношениям сторон по настоящему Договору не применяются.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соответствии с действующим законодательством Исполнитель несет полную ответственность за качество оказываемых услуг, за выполнение заказа в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 срок, а также за сохранность и комплектность принятого в работу автомобиля. Гарантия на услуги по техническому обслуживанию и ремонту автотранспорта означает бесплатное устранение неисправностей, возникших по вине Исполнителя в течение гарантийного срока.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несет ответственность за качественное выполнение возложенных на него услуг, за соблюдение правил охраны труда и пожарной безопасности.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ФОРС-МАЖОР (действие непреодолимой силы)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невыполнение обязательств, если это невыполнение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 или ненадлежащее выполнение обязательств произошло по причине войны, революции, мятежей, общенациональных забастовок, взрывов, пожаров, наводнений, производственных аварий, бурь и других препятствий, не поддающихся контролю (форс-мажорные обстоятельства).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Сторона, для которой создалась невозможность исполнения обязательств, обязана в течение 10 (десяти) дней, с момента наступления и прекращения форс-мажор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ных  обстоятельств,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Не уведомление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РАЗРЕШЕНИЕ СПОРОВ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Все возникающие между Сторонами споры решаются путем переговоров, в претензионном порядке.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Срок рассмотрения претензии – 10 календарных дней со дня её получения.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При не достижении согласия любой спор, разногласие или требование, возникающее из данного Договора или касающиеся его, либо его нарушения, прекращения или недействительности, подлежат разрешению в Арбитражном суде Томской области.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КОНФИДЕНЦИАЛЬНОСТЬ 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Если Исполнителю для выполнения работ по настоящему Договору будут передаваться сведения, составляющие коммерческую тайну Заказчика, либо другая конфиденциальная информация, то с Исполнителем заключается Договор (Соглашение) о конфиденциальности.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Если Исполнителю в ходе выполнения работ стали известны сведения, составляющие коммерческую тайну Заказчика, либо иная конфиденциальная информация, то Исполнитель не вправе без предварительного согласия Заказчика передавать ее третьим лицам.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shd w:val="clear" w:color="auto" w:fill="ffffff"/>
        <w:rPr>
          <w:rFonts w:ascii="Liberation Serif" w:hAnsi="Liberation Serif" w:cs="Liberation Serif"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СРОК ДЕЙСТВИЯ И ПОРЯДОК РАСТОРЖЕНИЯ ДОГОВОРА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Договор вступает в силу с момента подписания Сторон и действует по 31.12.2026 года, условия договора применяются к правоотношениям сторон, возникшим с 01.01.2026 года.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Досрочное расторжение Договора: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2"/>
          <w:numId w:val="2"/>
        </w:numPr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Договор может быть расторгнут по взаимному согласию Сторон.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Заказчик вправе расторгнуть настоящий Договор в одностороннем внесудебном порядке, предупредив об этом Исполнителя за 30 (тридцать) календарных дней до предполагаемой даты расторжения настоящего Договора.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Заказчик вправе отказаться от исполнения настоящего Договора, при этом уплачивает Исполнителю фактически выполненный и принятый объем услуг.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Прекращение действия Договора не освобождает Стороны от ответственности за нарушения, если таковые имели место при исполнении условий настоящего Договора.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ОСОБЫЕ УСЛОВИЯ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 ущерб, причиненный Исполнителем третьему лицу в процессе оказания услуг, отвечает Исполнитель, если не докажет, что ущерб был причинен вследствие обстоятельств, за которые отвечает Заказчик.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Качество оказанных Исполнителем услуг, должно соответствовать требованиям, которые предъявляются к у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слугам соответствующего рода. Если законом, иными правовыми актами или в установленном ими порядке, а также заданием Заказчика предусмотрены обязательные требования к услугам, оказываемым Исполнителем, он обязан оказать услуги, соблюдая данные требования.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Срок предоставления гарантии качества на выполнение услуг по техническому обслуживанию и ремонту транспортных средств со дня подписания акта выполненных работ должен составлять: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- на техническое обслуживание – до следующего ТО (пробег определяется инструкцией завода – изготовителя);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- на ремонт автомобилей импортного производства 12 (двенадцать) месяцев, либо 50 000 (пятьдесят тысяч) километров пробега, в зависимости, что наступит ранее;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- на ремонт автомобилей отечественного производства 6 (шесть) месяцев, либо 30 000 (тридцать тысяч) километров пробега, в зависимости, что наступит ранее;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- на запасные части (за исключением расходных материалов) – не менее 12 (двенадцати) месяцев.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случае выхода из строя замененных запасных частей полностью или их комплектующих, в течение гарантийного срока эксплуатации, устранение неисправностей вплоть до их замены производится за счет Ис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полнителя. При этом гарантийный срок на выполненные услуги и используемые при выполнении технического обслуживания или ремонта запасные части продлевается на период гарантийного срока с момента уведомления о выходе из строя комплектующих (запасных частей).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обязан устранить выявленные недостатки в срок, согласованный Сторонами, при этом гарантийный срок продлевается на период устранения дефектов.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соответствии с действующим законодательством Исполнитель несет полную ответственность за качество оказываемых услуг, за выполнение заказа в срок, а также за сохранность и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комплектность принятого на техническое обслуживание или ремонт автомобиля. Гарантия на услуги по техническому обслуживанию или ремонту автотранспорта означает бесплатное устранение неисправностей, возникших по вине Исполнителя в течение гарантийного срока.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Объем гарантии устанавливается на 100 % оказываемых услуг и включает в себя устранение неисправностей, возникших по вине Исполнителя.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850" w:hanging="85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ЗАВЕРЕНИЯ ОБ ОБСТОЯТЕЛЬСТВАХ 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соответствии со статьей 431.2 Гражданского кодекса Российской Федерации Исполнитель заверяет Заказчика, что на момент заключения Договора: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-работники и иные физические лица, привлекаемые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num" w:pos="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, а также привлекаем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num" w:pos="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, а также привлекаемые им в целях исполнения Договора лица (субподрядчики, субисполнители, субпоставщики и т.п.) являются добросовестными налогоплательщиками; в отношении каждого привлеченного лица (субподрядчика, субисполнителя, субпоставщика и т.п.)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num" w:pos="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обязательства по Договору будут исполняться непосредственно Исполнителм и (или) лицом (лицами), на которого (которых)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возложил исполнение обязательств по соответствующему договору;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несет ответственность за действительность отношений с лицами, привлека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емыми им в целях исполнения обязательств по Договору. 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субисполнителей, субп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Испол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нитель дает заверения в п. 12.1. Договора на момент его заключения, одновременно являются условиями,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ВОЗМЕЩЕНИЕ ИМУЩЕСТВЕННЫХ ПОТЕРЬ 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возникшие в связи с неисполнением или ненадлежащим исполнением Исполнителя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 о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налоговые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Контрагент о данных фактах или нет), в случае наступления совокупности следующих обстоятельств: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а) в порядке применения статьи 101, 105.17 Налогового кодекса Российской Федерации налоговым органом в отношении Заказчика вынесено решение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0" w:firstLine="567"/>
        <w:jc w:val="both"/>
        <w:tabs>
          <w:tab w:val="left" w:pos="46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б) суммы недоимки по налогам (на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лог на прибыль, НДС), соответствующие суммы штрафов (если применимо), пеней списаны с банковского счета Заказчика в безакцептном порядке или перечислены Заказчиком добровольно (вследствие добровольного отказа Заказчиком от применения вычета по операциям с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) в соответствии с решением налогового органа или, по мотивированному мнению, налогового органа.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 Размер имущественных потерь Заказчика определяется как совокупность следующих сумм:</w:t>
      </w:r>
      <w:bookmarkStart w:id="4" w:name="_Ref472935425"/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46"/>
        <w:numPr>
          <w:ilvl w:val="0"/>
          <w:numId w:val="0"/>
        </w:numPr>
        <w:ind w:firstLine="708"/>
        <w:spacing w:before="0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  <w:lang w:eastAsia="en-US"/>
        </w:rPr>
        <w:t xml:space="preserve">- суммы налога на прибыль и/или НДС, доначисленного Заказчику в связи с эпизодами, связанными с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  <w:lang w:eastAsia="en-US"/>
        </w:rPr>
        <w:t xml:space="preserve">, или уплаченного Заказчиком в бюджет вследствие добровольного отказа Заказчика от применения вычета по операциям с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  <w:lang w:eastAsia="en-US"/>
        </w:rPr>
        <w:t xml:space="preserve">(«Доначисленные налоги») в соответствии с Решением налогового органа или Мотивированным мнением; плюс</w:t>
      </w:r>
      <w:bookmarkEnd w:id="4"/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46"/>
        <w:numPr>
          <w:ilvl w:val="0"/>
          <w:numId w:val="0"/>
        </w:numPr>
        <w:ind w:firstLine="708"/>
        <w:spacing w:before="0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Ref472935822"/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  <w:lang w:eastAsia="en-US"/>
        </w:rPr>
        <w:t xml:space="preserve"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  <w:bookmarkEnd w:id="5"/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46"/>
        <w:numPr>
          <w:ilvl w:val="0"/>
          <w:numId w:val="0"/>
        </w:numPr>
        <w:ind w:firstLine="708"/>
        <w:spacing w:before="0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  <w:lang w:eastAsia="en-US"/>
        </w:rPr>
        <w:t xml:space="preserve">- штрафов,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ind w:left="0" w:firstLine="567"/>
        <w:jc w:val="both"/>
        <w:tabs>
          <w:tab w:val="left" w:pos="46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Заказчик вправе удержать сумму возмещения потерь из иных расчетов по любым сделкам с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(в том числе произвести зачет встречных однородных требований).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Стороны согласовали следующую процедуру взаимодействия сторон по минимизации имущественных потерь: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15" w:tooltip="consultantplus://offline/ref=1ED926C427C39AC8B4A2C047CF32E07575853E0CBFE38D3B67FC8E7F8DA23A34E3C771A1CB28C283941D4505AB2E6195E2650623CFB118F6X7OBL" w:history="1">
        <w:r>
          <w:rPr>
            <w:rFonts w:ascii="Liberation Serif" w:hAnsi="Liberation Serif" w:eastAsia="Liberation Serif" w:cs="Liberation Serif" w:eastAsiaTheme="minorHAnsi"/>
            <w:color w:val="000000" w:themeColor="text1"/>
            <w:sz w:val="24"/>
            <w:szCs w:val="24"/>
          </w:rPr>
          <w:t xml:space="preserve">уведомления</w:t>
        </w:r>
      </w:hyperlink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 или бездействием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Исполнителя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при исчислении и уплате налогов, а также привлеченных  в целях исполнения обязательств по Договору су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бконтрагентов (например, субподрядчиков, субисполнителей, субпоставщиков), Заказчик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Исполнителя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выписку из акта налогового органа или Уведомления по соответствующему эпизоду (далее – «Выписка»).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2"/>
          <w:numId w:val="2"/>
        </w:numPr>
        <w:ind w:left="0" w:firstLine="709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случае несогласия с фактами, изложенными в Выписке, а также с выводами и предложениями проверяющих,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Исполнитель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возражения по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 фактам (выводам проверяющих), содержащимся в ней, которые Заказчик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случае непредставления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Исполнителем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Исполнителя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отсутствуют возражения против выводов проверяющих, изложенных в Выписке.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Заказчик вправе потребовать с Исполнителя возмещения имущественных потерь, связанных с наступлением обстоятельств, указанных в п. 13.1. Договора, в течение срока действия Договора и в течение 3 (трех) лет после окончания срока действия Договора.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ind w:left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АНТИКОРРУПЦИОННАЯ ОГОВОРКА 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Исполнителю изве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стно о том, что Заказчик ведет антикоррупционную политику и развивает не допускающую коррупционных проявлений культуру. 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Договора законодательством,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 В случае возникновения у Стороны подозрений, что со Ст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п. 14.1, соответствующая Сторона обязуется незамедлительно уведомить о данном обстоятел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ьстве другую Сторону в письменной форме и продублировать уведомление на горячую линию этой Стороны.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тороны,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рно подтверждающие или дающие основание предполагать, что произошло или может произойти нарушение каких-либо положений настоящего п.14.1.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В случае нарушения одной Стороной обязательств воздерживаться от запрещенных в п. 14.1 настоящего Договора действий и/или неполучения другой Сторо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ной в установленный п. 14.1.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</w:t>
      </w:r>
      <w:r>
        <w:rPr>
          <w:rFonts w:ascii="Liberation Serif" w:hAnsi="Liberation Serif" w:eastAsia="Liberation Serif" w:cs="Liberation Serif" w:eastAsiaTheme="minorHAnsi"/>
          <w:color w:val="000000" w:themeColor="text1"/>
          <w:sz w:val="24"/>
          <w:szCs w:val="24"/>
        </w:rPr>
        <w:t xml:space="preserve">нициативе был расторгнут настоящий Договор в соответствии с положениями настоящего п. 14.1.,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ЗАКЛЮЧИТЕЛЬНЫЕ ПОЛОЖЕНИЯ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действующим законодательством РФ.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Все исправления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Настоящий Договор, приложения к нему, все изменения и дополнения, оформляются Сторонами в письменном вид</w:t>
      </w: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е путем составления и подписания единого документа, либо обмена письмами. При этом Стороны допускают факсимильное воспроизведение подписи уполномоченных лиц и печатей Сторон с последующим обязательным обменом подлинными экземплярами по почте либо курьером.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Стороны принимают все необходимые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После подписания Договора все предыдущие переговоры и переписка по нему теряют всякое юридическое значение.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Настоящий Договор составлен в двух экземплярах, имеющих одинаковую юридическую силу, по одному экземпляру для каждой из Сторон.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575" w:leader="none"/>
          <w:tab w:val="left" w:pos="1418" w:leader="none"/>
        </w:tabs>
        <w:rPr>
          <w:rFonts w:ascii="Liberation Serif" w:hAnsi="Liberation Serif" w:cs="Liberation Serif"/>
          <w:color w:val="000000" w:themeColor="text1"/>
          <w:spacing w:val="-1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pacing w:val="-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pacing w:val="-1"/>
          <w:sz w:val="26"/>
          <w:szCs w:val="26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ПРИЛОЖЕНИЯ</w:t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pacing w:val="-2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Приложение №1 – Перечень и количество автомобилей;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Приложение №2 - Прейскурант цен.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Приложение №3 - Форма по раскрытию информации в отношении всей цепочки собственников, включая бенефициаров (в том числе, конечных);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904"/>
        <w:numPr>
          <w:ilvl w:val="1"/>
          <w:numId w:val="2"/>
        </w:numPr>
        <w:ind w:left="0" w:firstLine="714"/>
        <w:jc w:val="both"/>
        <w:shd w:val="clear" w:color="auto" w:fill="ffffff"/>
        <w:widowControl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pacing w:val="-4"/>
          <w:sz w:val="24"/>
          <w:szCs w:val="24"/>
          <w:lang w:eastAsia="ar-SA"/>
        </w:rPr>
        <w:t xml:space="preserve">Приложение №4 - Согласие на обработку персональных данных;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ind w:left="1074" w:firstLine="709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b/>
          <w:bCs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b/>
          <w:bCs/>
          <w:color w:val="000000" w:themeColor="text1"/>
          <w:sz w:val="26"/>
          <w:szCs w:val="26"/>
        </w:rPr>
      </w:r>
    </w:p>
    <w:p>
      <w:pPr>
        <w:numPr>
          <w:ilvl w:val="0"/>
          <w:numId w:val="2"/>
        </w:numPr>
        <w:ind w:left="0" w:firstLine="0"/>
        <w:jc w:val="center"/>
        <w:spacing w:before="120"/>
        <w:shd w:val="clear" w:color="auto" w:fill="ffffff"/>
        <w:widowControl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pacing w:val="-2"/>
          <w:sz w:val="24"/>
          <w:szCs w:val="24"/>
          <w:lang w:eastAsia="ar-SA"/>
        </w:rPr>
        <w:t xml:space="preserve">МЕСТО НАХОЖДЕНИЯ И РЕКВИЗИТЫ СТОРОН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both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  <w:t xml:space="preserve">Заказчик: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                                                           </w:t>
      </w: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  <w:t xml:space="preserve">Исполнитель: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44"/>
        <w:gridCol w:w="5563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АО «Томскэнергосбыт»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Котовского ул., д. 19, г. Томск, 634034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ИНН/КПП 7017114680/785150001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Р/сч 40702810900000021656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в Банк ГПБ (АО) г. Москва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К/сч 30101810200000000823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БИК 044525823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ОГРН 1057000128184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тел. (3822) 48-47-00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ИНН/КПП 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Р/сч 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к/с _________________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БИК 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ОГРН 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 w:themeColor="text1"/>
                <w:spacing w:val="1"/>
                <w:sz w:val="24"/>
                <w:szCs w:val="24"/>
                <w:lang w:eastAsia="ar-SA"/>
              </w:rPr>
              <w:t xml:space="preserve">Тел. _________________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 w:themeColor="text1"/>
                <w:spacing w:val="1"/>
                <w:sz w:val="24"/>
                <w:szCs w:val="24"/>
              </w:rPr>
            </w:r>
          </w:p>
        </w:tc>
      </w:tr>
    </w:tbl>
    <w:p>
      <w:pPr>
        <w:jc w:val="both"/>
        <w:shd w:val="clear" w:color="auto" w:fill="ffffff"/>
        <w:tabs>
          <w:tab w:val="left" w:pos="284" w:leader="none"/>
          <w:tab w:val="left" w:pos="4820" w:leader="none"/>
        </w:tabs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ar-SA"/>
        </w:rPr>
        <w:t xml:space="preserve">От Заказчика: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lang w:val="en-US" w:eastAsia="ar-SA"/>
        </w:rPr>
        <w:t xml:space="preserve">                                   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lang w:eastAsia="ar-SA"/>
        </w:rPr>
        <w:t xml:space="preserve">                 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ar-SA"/>
        </w:rPr>
        <w:t xml:space="preserve">От Исполнителя</w:t>
      </w: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6"/>
        <w:gridCol w:w="4707"/>
      </w:tblGrid>
      <w:tr>
        <w:tblPrEx/>
        <w:trPr>
          <w:trHeight w:val="1338"/>
        </w:trPr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____________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____________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 /_________/</w:t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pacing w:val="-4"/>
                <w:sz w:val="24"/>
                <w:szCs w:val="24"/>
              </w:rPr>
            </w:r>
          </w:p>
        </w:tc>
      </w:tr>
    </w:tbl>
    <w:p>
      <w:pPr>
        <w:spacing w:after="160" w:line="259" w:lineRule="auto"/>
        <w:widowControl/>
        <w:tabs>
          <w:tab w:val="left" w:pos="709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sectPr>
      <w:headerReference w:type="default" r:id="rId9"/>
      <w:footnotePr/>
      <w:endnotePr/>
      <w:type w:val="nextPage"/>
      <w:pgSz w:w="11901" w:h="16840" w:orient="portrait"/>
      <w:pgMar w:top="1134" w:right="70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38"/>
        <w:jc w:val="both"/>
      </w:pPr>
      <w:r>
        <w:rPr>
          <w:rStyle w:val="940"/>
          <w:rFonts w:eastAsia="Calibri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и присвоения номера реестров</w:t>
      </w:r>
      <w:r>
        <w:rPr>
          <w:rFonts w:eastAsiaTheme="minorHAnsi"/>
          <w:lang w:eastAsia="en-US"/>
        </w:rPr>
        <w:t xml:space="preserve"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53472706"/>
      <w:docPartObj>
        <w:docPartGallery w:val="Page Numbers (Top of Page)"/>
        <w:docPartUnique w:val="true"/>
      </w:docPartObj>
      <w:rPr>
        <w:sz w:val="24"/>
        <w:szCs w:val="24"/>
      </w:rPr>
    </w:sdtPr>
    <w:sdtContent>
      <w:p>
        <w:pPr>
          <w:pStyle w:val="906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8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946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947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948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89" w:hanging="72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pStyle w:val="701"/>
      <w:isLgl/>
      <w:suff w:val="tab"/>
      <w:lvlText w:val="Статья %1."/>
      <w:lvlJc w:val="left"/>
      <w:pPr>
        <w:ind w:left="49" w:firstLine="851"/>
        <w:tabs>
          <w:tab w:val="num" w:pos="2317" w:leader="none"/>
        </w:tabs>
      </w:pPr>
      <w:rPr>
        <w:rFonts w:hint="default" w:ascii="Verdana" w:hAnsi="Verdana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851" w:hanging="851"/>
        <w:tabs>
          <w:tab w:val="num" w:pos="284" w:leader="none"/>
        </w:tabs>
      </w:pPr>
      <w:rPr>
        <w:rFonts w:hint="default" w:ascii="Verdana" w:hAnsi="Verdana"/>
        <w:b/>
        <w:i w:val="0"/>
        <w:sz w:val="20"/>
        <w:szCs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51" w:hanging="851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hint="default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914" w:hanging="120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914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14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14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Caption Char"/>
    <w:basedOn w:val="708"/>
    <w:link w:val="740"/>
    <w:uiPriority w:val="35"/>
    <w:rPr>
      <w:b/>
      <w:bCs/>
      <w:color w:val="4f81bd" w:themeColor="accent1"/>
      <w:sz w:val="18"/>
      <w:szCs w:val="18"/>
    </w:rPr>
  </w:style>
  <w:style w:type="paragraph" w:styleId="698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99">
    <w:name w:val="Heading 1"/>
    <w:basedOn w:val="698"/>
    <w:next w:val="698"/>
    <w:link w:val="882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00">
    <w:name w:val="Heading 2"/>
    <w:basedOn w:val="698"/>
    <w:next w:val="6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1">
    <w:name w:val="Heading 3"/>
    <w:basedOn w:val="698"/>
    <w:next w:val="698"/>
    <w:link w:val="883"/>
    <w:unhideWhenUsed/>
    <w:qFormat/>
    <w:pPr>
      <w:numPr>
        <w:ilvl w:val="0"/>
        <w:numId w:val="1"/>
      </w:numPr>
      <w:ind w:left="0" w:firstLine="0"/>
      <w:keepNext/>
      <w:spacing w:before="240" w:after="60"/>
      <w:tabs>
        <w:tab w:val="clear" w:pos="2317" w:leader="none"/>
      </w:tabs>
      <w:outlineLvl w:val="2"/>
    </w:pPr>
    <w:rPr>
      <w:rFonts w:ascii="Cambria" w:hAnsi="Cambria"/>
      <w:b/>
      <w:bCs/>
      <w:sz w:val="26"/>
      <w:szCs w:val="26"/>
    </w:rPr>
  </w:style>
  <w:style w:type="paragraph" w:styleId="702">
    <w:name w:val="Heading 4"/>
    <w:basedOn w:val="698"/>
    <w:next w:val="698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698"/>
    <w:next w:val="698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698"/>
    <w:next w:val="69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698"/>
    <w:next w:val="698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698"/>
    <w:next w:val="698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698"/>
    <w:next w:val="69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 w:default="1">
    <w:name w:val="Default Paragraph Font"/>
    <w:uiPriority w:val="1"/>
    <w:semiHidden/>
    <w:unhideWhenUsed/>
  </w:style>
  <w:style w:type="table" w:styleId="7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0" w:default="1">
    <w:name w:val="No List"/>
    <w:uiPriority w:val="99"/>
    <w:semiHidden/>
    <w:unhideWhenUsed/>
  </w:style>
  <w:style w:type="character" w:styleId="711" w:customStyle="1">
    <w:name w:val="Heading 2 Char"/>
    <w:basedOn w:val="708"/>
    <w:uiPriority w:val="9"/>
    <w:rPr>
      <w:rFonts w:ascii="Arial" w:hAnsi="Arial" w:eastAsia="Arial" w:cs="Arial"/>
      <w:sz w:val="34"/>
    </w:rPr>
  </w:style>
  <w:style w:type="character" w:styleId="712" w:customStyle="1">
    <w:name w:val="Heading 4 Char"/>
    <w:basedOn w:val="708"/>
    <w:uiPriority w:val="9"/>
    <w:rPr>
      <w:rFonts w:ascii="Arial" w:hAnsi="Arial" w:eastAsia="Arial" w:cs="Arial"/>
      <w:b/>
      <w:bCs/>
      <w:sz w:val="26"/>
      <w:szCs w:val="26"/>
    </w:rPr>
  </w:style>
  <w:style w:type="character" w:styleId="713" w:customStyle="1">
    <w:name w:val="Heading 5 Char"/>
    <w:basedOn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6 Char"/>
    <w:basedOn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Heading 7 Char"/>
    <w:basedOn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6" w:customStyle="1">
    <w:name w:val="Heading 8 Char"/>
    <w:basedOn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17" w:customStyle="1">
    <w:name w:val="Heading 9 Char"/>
    <w:basedOn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8" w:customStyle="1">
    <w:name w:val="Subtitle Char"/>
    <w:basedOn w:val="708"/>
    <w:uiPriority w:val="11"/>
    <w:rPr>
      <w:sz w:val="24"/>
      <w:szCs w:val="24"/>
    </w:rPr>
  </w:style>
  <w:style w:type="character" w:styleId="719" w:customStyle="1">
    <w:name w:val="Quote Char"/>
    <w:uiPriority w:val="29"/>
    <w:rPr>
      <w:i/>
    </w:rPr>
  </w:style>
  <w:style w:type="character" w:styleId="720" w:customStyle="1">
    <w:name w:val="Intense Quote Char"/>
    <w:uiPriority w:val="30"/>
    <w:rPr>
      <w:i/>
    </w:rPr>
  </w:style>
  <w:style w:type="character" w:styleId="721" w:customStyle="1">
    <w:name w:val="Endnote Text Char"/>
    <w:uiPriority w:val="99"/>
    <w:rPr>
      <w:sz w:val="20"/>
    </w:rPr>
  </w:style>
  <w:style w:type="character" w:styleId="722" w:customStyle="1">
    <w:name w:val="Heading 1 Char"/>
    <w:basedOn w:val="708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Заголовок 2 Знак"/>
    <w:basedOn w:val="708"/>
    <w:link w:val="700"/>
    <w:uiPriority w:val="9"/>
    <w:rPr>
      <w:rFonts w:ascii="Arial" w:hAnsi="Arial" w:eastAsia="Arial" w:cs="Arial"/>
      <w:sz w:val="34"/>
    </w:rPr>
  </w:style>
  <w:style w:type="character" w:styleId="724" w:customStyle="1">
    <w:name w:val="Heading 3 Char"/>
    <w:basedOn w:val="708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basedOn w:val="708"/>
    <w:link w:val="702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basedOn w:val="708"/>
    <w:link w:val="703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basedOn w:val="708"/>
    <w:link w:val="704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basedOn w:val="708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basedOn w:val="708"/>
    <w:link w:val="706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basedOn w:val="708"/>
    <w:link w:val="707"/>
    <w:uiPriority w:val="9"/>
    <w:rPr>
      <w:rFonts w:ascii="Arial" w:hAnsi="Arial" w:eastAsia="Arial" w:cs="Arial"/>
      <w:i/>
      <w:iCs/>
      <w:sz w:val="21"/>
      <w:szCs w:val="21"/>
    </w:rPr>
  </w:style>
  <w:style w:type="character" w:styleId="731" w:customStyle="1">
    <w:name w:val="Title Char"/>
    <w:basedOn w:val="708"/>
    <w:uiPriority w:val="10"/>
    <w:rPr>
      <w:sz w:val="48"/>
      <w:szCs w:val="48"/>
    </w:rPr>
  </w:style>
  <w:style w:type="paragraph" w:styleId="732">
    <w:name w:val="Subtitle"/>
    <w:basedOn w:val="698"/>
    <w:next w:val="69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 w:customStyle="1">
    <w:name w:val="Подзаголовок Знак"/>
    <w:basedOn w:val="708"/>
    <w:link w:val="732"/>
    <w:uiPriority w:val="11"/>
    <w:rPr>
      <w:sz w:val="24"/>
      <w:szCs w:val="24"/>
    </w:rPr>
  </w:style>
  <w:style w:type="paragraph" w:styleId="734">
    <w:name w:val="Quote"/>
    <w:basedOn w:val="698"/>
    <w:next w:val="698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98"/>
    <w:next w:val="698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character" w:styleId="738" w:customStyle="1">
    <w:name w:val="Header Char"/>
    <w:basedOn w:val="708"/>
    <w:uiPriority w:val="99"/>
  </w:style>
  <w:style w:type="character" w:styleId="739" w:customStyle="1">
    <w:name w:val="Footer Char"/>
    <w:basedOn w:val="708"/>
    <w:uiPriority w:val="99"/>
  </w:style>
  <w:style w:type="paragraph" w:styleId="740">
    <w:name w:val="Caption"/>
    <w:basedOn w:val="698"/>
    <w:next w:val="698"/>
    <w:link w:val="7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 w:customStyle="1">
    <w:name w:val="Название объекта Знак"/>
    <w:link w:val="740"/>
    <w:uiPriority w:val="99"/>
  </w:style>
  <w:style w:type="table" w:styleId="742" w:customStyle="1">
    <w:name w:val="Table Grid Light"/>
    <w:basedOn w:val="70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70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0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1" w:customStyle="1">
    <w:name w:val="Grid Table 4 - Accent 2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Grid Table 4 - Accent 3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3" w:customStyle="1">
    <w:name w:val="Grid Table 4 - Accent 4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Grid Table 4 - Accent 5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5" w:customStyle="1">
    <w:name w:val="Grid Table 4 - Accent 6"/>
    <w:basedOn w:val="7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6">
    <w:name w:val="Grid Table 5 Dark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>
    <w:name w:val="Grid Table 7 Colorful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7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4" w:customStyle="1">
    <w:name w:val="List Table 6 Colorful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List Table 6 Colorful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6" w:customStyle="1">
    <w:name w:val="List Table 6 Colorful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List Table 6 Colorful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8" w:customStyle="1">
    <w:name w:val="List Table 6 Colorful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9">
    <w:name w:val="List Table 7 Colorful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Lined - Accent 2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Lined - Accent 3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Lined - Accent 4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Lined - Accent 5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Lined - Accent 6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 &amp; Lined - Accent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Bordered &amp; Lined - Accent 2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Bordered &amp; Lined - Accent 3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Bordered &amp; Lined - Accent 4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Bordered &amp; Lined - Accent 5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Bordered &amp; Lined - Accent 6"/>
    <w:basedOn w:val="70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2" w:customStyle="1">
    <w:name w:val="Bordered - Accent 2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3" w:customStyle="1">
    <w:name w:val="Bordered - Accent 3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4" w:customStyle="1">
    <w:name w:val="Bordered - Accent 4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5" w:customStyle="1">
    <w:name w:val="Bordered - Accent 5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6" w:customStyle="1">
    <w:name w:val="Bordered - Accent 6"/>
    <w:basedOn w:val="7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7" w:customStyle="1">
    <w:name w:val="Footnote Text Char"/>
    <w:uiPriority w:val="99"/>
    <w:rPr>
      <w:sz w:val="18"/>
    </w:rPr>
  </w:style>
  <w:style w:type="paragraph" w:styleId="868">
    <w:name w:val="endnote text"/>
    <w:basedOn w:val="698"/>
    <w:link w:val="869"/>
    <w:uiPriority w:val="99"/>
    <w:semiHidden/>
    <w:unhideWhenUsed/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708"/>
    <w:uiPriority w:val="99"/>
    <w:semiHidden/>
    <w:unhideWhenUsed/>
    <w:rPr>
      <w:vertAlign w:val="superscript"/>
    </w:rPr>
  </w:style>
  <w:style w:type="paragraph" w:styleId="871">
    <w:name w:val="toc 1"/>
    <w:basedOn w:val="698"/>
    <w:next w:val="698"/>
    <w:uiPriority w:val="39"/>
    <w:unhideWhenUsed/>
    <w:pPr>
      <w:spacing w:after="57"/>
    </w:pPr>
  </w:style>
  <w:style w:type="paragraph" w:styleId="872">
    <w:name w:val="toc 2"/>
    <w:basedOn w:val="698"/>
    <w:next w:val="698"/>
    <w:uiPriority w:val="39"/>
    <w:unhideWhenUsed/>
    <w:pPr>
      <w:ind w:left="283"/>
      <w:spacing w:after="57"/>
    </w:pPr>
  </w:style>
  <w:style w:type="paragraph" w:styleId="873">
    <w:name w:val="toc 3"/>
    <w:basedOn w:val="698"/>
    <w:next w:val="698"/>
    <w:uiPriority w:val="39"/>
    <w:unhideWhenUsed/>
    <w:pPr>
      <w:ind w:left="567"/>
      <w:spacing w:after="57"/>
    </w:pPr>
  </w:style>
  <w:style w:type="paragraph" w:styleId="874">
    <w:name w:val="toc 4"/>
    <w:basedOn w:val="698"/>
    <w:next w:val="698"/>
    <w:uiPriority w:val="39"/>
    <w:unhideWhenUsed/>
    <w:pPr>
      <w:ind w:left="850"/>
      <w:spacing w:after="57"/>
    </w:pPr>
  </w:style>
  <w:style w:type="paragraph" w:styleId="875">
    <w:name w:val="toc 5"/>
    <w:basedOn w:val="698"/>
    <w:next w:val="698"/>
    <w:uiPriority w:val="39"/>
    <w:unhideWhenUsed/>
    <w:pPr>
      <w:ind w:left="1134"/>
      <w:spacing w:after="57"/>
    </w:pPr>
  </w:style>
  <w:style w:type="paragraph" w:styleId="876">
    <w:name w:val="toc 6"/>
    <w:basedOn w:val="698"/>
    <w:next w:val="698"/>
    <w:uiPriority w:val="39"/>
    <w:unhideWhenUsed/>
    <w:pPr>
      <w:ind w:left="1417"/>
      <w:spacing w:after="57"/>
    </w:pPr>
  </w:style>
  <w:style w:type="paragraph" w:styleId="877">
    <w:name w:val="toc 7"/>
    <w:basedOn w:val="698"/>
    <w:next w:val="698"/>
    <w:uiPriority w:val="39"/>
    <w:unhideWhenUsed/>
    <w:pPr>
      <w:ind w:left="1701"/>
      <w:spacing w:after="57"/>
    </w:pPr>
  </w:style>
  <w:style w:type="paragraph" w:styleId="878">
    <w:name w:val="toc 8"/>
    <w:basedOn w:val="698"/>
    <w:next w:val="698"/>
    <w:uiPriority w:val="39"/>
    <w:unhideWhenUsed/>
    <w:pPr>
      <w:ind w:left="1984"/>
      <w:spacing w:after="57"/>
    </w:pPr>
  </w:style>
  <w:style w:type="paragraph" w:styleId="879">
    <w:name w:val="toc 9"/>
    <w:basedOn w:val="698"/>
    <w:next w:val="698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98"/>
    <w:next w:val="698"/>
    <w:uiPriority w:val="99"/>
    <w:unhideWhenUsed/>
  </w:style>
  <w:style w:type="character" w:styleId="882" w:customStyle="1">
    <w:name w:val="Заголовок 1 Знак"/>
    <w:basedOn w:val="708"/>
    <w:link w:val="699"/>
    <w:uiPriority w:val="9"/>
    <w:rPr>
      <w:rFonts w:ascii="Arial" w:hAnsi="Arial" w:eastAsia="Times New Roman" w:cs="Arial"/>
      <w:b/>
      <w:bCs/>
      <w:sz w:val="32"/>
      <w:szCs w:val="32"/>
      <w:lang w:eastAsia="ru-RU"/>
    </w:rPr>
  </w:style>
  <w:style w:type="character" w:styleId="883" w:customStyle="1">
    <w:name w:val="Заголовок 3 Знак"/>
    <w:basedOn w:val="708"/>
    <w:link w:val="701"/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paragraph" w:styleId="884">
    <w:name w:val="Title"/>
    <w:basedOn w:val="698"/>
    <w:link w:val="885"/>
    <w:qFormat/>
    <w:pPr>
      <w:jc w:val="center"/>
    </w:pPr>
    <w:rPr>
      <w:b/>
      <w:bCs/>
      <w:sz w:val="24"/>
      <w:szCs w:val="24"/>
    </w:rPr>
  </w:style>
  <w:style w:type="character" w:styleId="885" w:customStyle="1">
    <w:name w:val="Название Знак"/>
    <w:basedOn w:val="708"/>
    <w:link w:val="88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86" w:customStyle="1">
    <w:name w:val="Таблицы (моноширинный)"/>
    <w:basedOn w:val="698"/>
    <w:next w:val="698"/>
    <w:pPr>
      <w:jc w:val="both"/>
    </w:pPr>
    <w:rPr>
      <w:rFonts w:ascii="Courier New" w:hAnsi="Courier New" w:cs="Courier New"/>
    </w:rPr>
  </w:style>
  <w:style w:type="paragraph" w:styleId="887">
    <w:name w:val="Body Text Indent 2"/>
    <w:basedOn w:val="698"/>
    <w:link w:val="888"/>
    <w:pPr>
      <w:ind w:left="1843"/>
      <w:jc w:val="both"/>
    </w:pPr>
    <w:rPr>
      <w:sz w:val="24"/>
    </w:rPr>
  </w:style>
  <w:style w:type="character" w:styleId="888" w:customStyle="1">
    <w:name w:val="Основной текст с отступом 2 Знак"/>
    <w:basedOn w:val="708"/>
    <w:link w:val="887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89">
    <w:name w:val="Balloon Text"/>
    <w:basedOn w:val="698"/>
    <w:link w:val="890"/>
    <w:uiPriority w:val="99"/>
    <w:semiHidden/>
    <w:rPr>
      <w:rFonts w:ascii="Tahoma" w:hAnsi="Tahoma" w:cs="Tahoma"/>
      <w:sz w:val="16"/>
      <w:szCs w:val="16"/>
    </w:rPr>
  </w:style>
  <w:style w:type="character" w:styleId="890" w:customStyle="1">
    <w:name w:val="Текст выноски Знак"/>
    <w:basedOn w:val="708"/>
    <w:link w:val="88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91">
    <w:name w:val="Body Text 2"/>
    <w:basedOn w:val="698"/>
    <w:link w:val="892"/>
    <w:pPr>
      <w:spacing w:after="120" w:line="480" w:lineRule="auto"/>
      <w:widowControl/>
    </w:pPr>
    <w:rPr>
      <w:sz w:val="24"/>
      <w:szCs w:val="24"/>
    </w:rPr>
  </w:style>
  <w:style w:type="character" w:styleId="892" w:customStyle="1">
    <w:name w:val="Основной текст 2 Знак"/>
    <w:basedOn w:val="708"/>
    <w:link w:val="89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3">
    <w:name w:val="Body Text"/>
    <w:basedOn w:val="698"/>
    <w:link w:val="894"/>
    <w:pPr>
      <w:spacing w:after="120"/>
    </w:pPr>
  </w:style>
  <w:style w:type="character" w:styleId="894" w:customStyle="1">
    <w:name w:val="Основной текст Знак"/>
    <w:basedOn w:val="708"/>
    <w:link w:val="893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895">
    <w:name w:val="Table Grid"/>
    <w:basedOn w:val="70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6">
    <w:name w:val="Footer"/>
    <w:basedOn w:val="698"/>
    <w:link w:val="897"/>
    <w:uiPriority w:val="99"/>
    <w:pPr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708"/>
    <w:link w:val="89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8">
    <w:name w:val="page number"/>
    <w:basedOn w:val="708"/>
  </w:style>
  <w:style w:type="paragraph" w:styleId="899">
    <w:name w:val="annotation text"/>
    <w:basedOn w:val="698"/>
    <w:link w:val="900"/>
    <w:uiPriority w:val="99"/>
    <w:semiHidden/>
    <w:pPr>
      <w:widowControl/>
    </w:pPr>
  </w:style>
  <w:style w:type="character" w:styleId="900" w:customStyle="1">
    <w:name w:val="Текст примечания Знак"/>
    <w:basedOn w:val="708"/>
    <w:link w:val="89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1" w:customStyle="1">
    <w:name w:val="a"/>
    <w:basedOn w:val="69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02" w:customStyle="1">
    <w:name w:val="a0"/>
    <w:basedOn w:val="69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03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904">
    <w:name w:val="List Paragraph"/>
    <w:basedOn w:val="698"/>
    <w:link w:val="933"/>
    <w:uiPriority w:val="34"/>
    <w:qFormat/>
    <w:pPr>
      <w:ind w:left="708"/>
    </w:pPr>
  </w:style>
  <w:style w:type="paragraph" w:styleId="905" w:customStyle="1">
    <w:name w:val="Style3"/>
    <w:basedOn w:val="698"/>
    <w:pPr>
      <w:ind w:firstLine="730"/>
      <w:spacing w:line="250" w:lineRule="exact"/>
    </w:pPr>
    <w:rPr>
      <w:sz w:val="24"/>
      <w:szCs w:val="24"/>
    </w:rPr>
  </w:style>
  <w:style w:type="paragraph" w:styleId="906">
    <w:name w:val="Header"/>
    <w:basedOn w:val="698"/>
    <w:link w:val="90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7" w:customStyle="1">
    <w:name w:val="Верхний колонтитул Знак"/>
    <w:basedOn w:val="708"/>
    <w:link w:val="90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8">
    <w:name w:val="Block Text"/>
    <w:basedOn w:val="698"/>
    <w:semiHidden/>
    <w:unhideWhenUsed/>
    <w:pPr>
      <w:ind w:left="-1134" w:right="-760" w:firstLine="567"/>
      <w:jc w:val="both"/>
      <w:widowControl/>
    </w:pPr>
    <w:rPr>
      <w:sz w:val="28"/>
    </w:rPr>
  </w:style>
  <w:style w:type="paragraph" w:styleId="909" w:customStyle="1">
    <w:name w:val="Знак Знак Знак Знак Знак Знак Знак Знак Знак Знак Знак Знак Знак Знак Знак Знак"/>
    <w:basedOn w:val="698"/>
    <w:pPr>
      <w:ind w:left="1069" w:hanging="360"/>
      <w:jc w:val="both"/>
      <w:spacing w:after="160" w:line="240" w:lineRule="exact"/>
      <w:widowControl/>
      <w:tabs>
        <w:tab w:val="num" w:pos="1069" w:leader="none"/>
      </w:tabs>
    </w:pPr>
    <w:rPr>
      <w:rFonts w:ascii="Verdana" w:hAnsi="Verdana" w:cs="Arial"/>
      <w:lang w:val="en-US" w:eastAsia="en-US"/>
    </w:rPr>
  </w:style>
  <w:style w:type="paragraph" w:styleId="910" w:customStyle="1">
    <w:name w:val="Обычный1"/>
    <w:link w:val="94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1" w:customStyle="1">
    <w:name w:val="Название1"/>
    <w:basedOn w:val="910"/>
    <w:pPr>
      <w:jc w:val="center"/>
    </w:pPr>
    <w:rPr>
      <w:b/>
      <w:sz w:val="26"/>
    </w:rPr>
  </w:style>
  <w:style w:type="numbering" w:styleId="912" w:customStyle="1">
    <w:name w:val="Нет списка1"/>
    <w:next w:val="710"/>
    <w:uiPriority w:val="99"/>
    <w:semiHidden/>
    <w:unhideWhenUsed/>
  </w:style>
  <w:style w:type="character" w:styleId="913">
    <w:name w:val="Hyperlink"/>
    <w:basedOn w:val="708"/>
    <w:uiPriority w:val="99"/>
    <w:unhideWhenUsed/>
    <w:rPr>
      <w:color w:val="0000ff"/>
      <w:u w:val="single"/>
    </w:rPr>
  </w:style>
  <w:style w:type="character" w:styleId="914">
    <w:name w:val="FollowedHyperlink"/>
    <w:basedOn w:val="708"/>
    <w:uiPriority w:val="99"/>
    <w:semiHidden/>
    <w:unhideWhenUsed/>
    <w:rPr>
      <w:color w:val="800080"/>
      <w:u w:val="single"/>
    </w:rPr>
  </w:style>
  <w:style w:type="paragraph" w:styleId="915" w:customStyle="1">
    <w:name w:val="xl67"/>
    <w:basedOn w:val="698"/>
    <w:pPr>
      <w:jc w:val="center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cs="Calibri"/>
      <w:sz w:val="16"/>
      <w:szCs w:val="16"/>
    </w:rPr>
  </w:style>
  <w:style w:type="paragraph" w:styleId="916" w:customStyle="1">
    <w:name w:val="xl68"/>
    <w:basedOn w:val="698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Verdana" w:hAnsi="Verdana"/>
      <w:sz w:val="24"/>
      <w:szCs w:val="24"/>
    </w:rPr>
  </w:style>
  <w:style w:type="paragraph" w:styleId="917" w:customStyle="1">
    <w:name w:val="xl69"/>
    <w:basedOn w:val="698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cs="Calibri"/>
      <w:sz w:val="16"/>
      <w:szCs w:val="16"/>
    </w:rPr>
  </w:style>
  <w:style w:type="paragraph" w:styleId="918" w:customStyle="1">
    <w:name w:val="xl70"/>
    <w:basedOn w:val="698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19" w:customStyle="1">
    <w:name w:val="xl71"/>
    <w:basedOn w:val="698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20" w:customStyle="1">
    <w:name w:val="xl72"/>
    <w:basedOn w:val="698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1" w:customStyle="1">
    <w:name w:val="xl73"/>
    <w:basedOn w:val="698"/>
    <w:pPr>
      <w:spacing w:before="100" w:beforeAutospacing="1" w:after="100" w:afterAutospacing="1"/>
      <w:widowControl/>
    </w:pPr>
  </w:style>
  <w:style w:type="paragraph" w:styleId="922" w:customStyle="1">
    <w:name w:val="xl74"/>
    <w:basedOn w:val="698"/>
    <w:pPr>
      <w:jc w:val="center"/>
      <w:spacing w:before="100" w:beforeAutospacing="1" w:after="100" w:afterAutospacing="1"/>
      <w:widowControl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cs="Calibri"/>
      <w:sz w:val="16"/>
      <w:szCs w:val="16"/>
    </w:rPr>
  </w:style>
  <w:style w:type="paragraph" w:styleId="923" w:customStyle="1">
    <w:name w:val="xl75"/>
    <w:basedOn w:val="698"/>
    <w:pPr>
      <w:spacing w:before="100" w:beforeAutospacing="1" w:after="100" w:afterAutospacing="1"/>
      <w:widowControl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Verdana" w:hAnsi="Verdana"/>
      <w:sz w:val="24"/>
      <w:szCs w:val="24"/>
    </w:rPr>
  </w:style>
  <w:style w:type="paragraph" w:styleId="924" w:customStyle="1">
    <w:name w:val="xl76"/>
    <w:basedOn w:val="698"/>
    <w:pPr>
      <w:spacing w:before="100" w:beforeAutospacing="1" w:after="100" w:afterAutospacing="1"/>
      <w:widowControl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cs="Calibri"/>
      <w:sz w:val="16"/>
      <w:szCs w:val="16"/>
    </w:rPr>
  </w:style>
  <w:style w:type="paragraph" w:styleId="925" w:customStyle="1">
    <w:name w:val="xl77"/>
    <w:basedOn w:val="698"/>
    <w:pPr>
      <w:jc w:val="center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926" w:customStyle="1">
    <w:name w:val="xl78"/>
    <w:basedOn w:val="698"/>
    <w:pPr>
      <w:jc w:val="center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character" w:styleId="927">
    <w:name w:val="annotation reference"/>
    <w:basedOn w:val="708"/>
    <w:uiPriority w:val="99"/>
    <w:semiHidden/>
    <w:unhideWhenUsed/>
    <w:rPr>
      <w:sz w:val="16"/>
      <w:szCs w:val="16"/>
    </w:rPr>
  </w:style>
  <w:style w:type="paragraph" w:styleId="928">
    <w:name w:val="annotation subject"/>
    <w:basedOn w:val="899"/>
    <w:next w:val="899"/>
    <w:link w:val="929"/>
    <w:uiPriority w:val="99"/>
    <w:semiHidden/>
    <w:unhideWhenUsed/>
    <w:rPr>
      <w:b/>
      <w:bCs/>
    </w:rPr>
  </w:style>
  <w:style w:type="character" w:styleId="929" w:customStyle="1">
    <w:name w:val="Тема примечания Знак"/>
    <w:basedOn w:val="900"/>
    <w:link w:val="92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30" w:customStyle="1">
    <w:name w:val="xl65"/>
    <w:basedOn w:val="698"/>
    <w:pPr>
      <w:spacing w:before="100" w:beforeAutospacing="1" w:after="100" w:afterAutospacing="1"/>
      <w:widowControl/>
    </w:pPr>
  </w:style>
  <w:style w:type="paragraph" w:styleId="931" w:customStyle="1">
    <w:name w:val="xl66"/>
    <w:basedOn w:val="698"/>
    <w:pPr>
      <w:jc w:val="center"/>
      <w:spacing w:before="100" w:beforeAutospacing="1" w:after="100" w:afterAutospacing="1"/>
      <w:widowControl/>
    </w:pPr>
  </w:style>
  <w:style w:type="numbering" w:styleId="932" w:customStyle="1">
    <w:name w:val="Нет списка2"/>
    <w:next w:val="710"/>
    <w:uiPriority w:val="99"/>
    <w:semiHidden/>
    <w:unhideWhenUsed/>
  </w:style>
  <w:style w:type="character" w:styleId="933" w:customStyle="1">
    <w:name w:val="Абзац списка Знак"/>
    <w:link w:val="904"/>
    <w:uiPriority w:val="34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4" w:customStyle="1">
    <w:name w:val="Основной текст_"/>
    <w:basedOn w:val="708"/>
    <w:link w:val="935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935" w:customStyle="1">
    <w:name w:val="Основной текст4"/>
    <w:basedOn w:val="698"/>
    <w:link w:val="934"/>
    <w:pPr>
      <w:ind w:hanging="840"/>
      <w:jc w:val="both"/>
      <w:spacing w:before="360" w:after="540" w:line="0" w:lineRule="atLeast"/>
      <w:shd w:val="clear" w:color="auto" w:fill="ffffff"/>
      <w:widowControl/>
    </w:pPr>
    <w:rPr>
      <w:sz w:val="21"/>
      <w:szCs w:val="21"/>
      <w:lang w:eastAsia="en-US"/>
    </w:rPr>
  </w:style>
  <w:style w:type="paragraph" w:styleId="936">
    <w:name w:val="No Spacing"/>
    <w:link w:val="945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37" w:customStyle="1">
    <w:name w:val="Нет списка3"/>
    <w:next w:val="710"/>
    <w:uiPriority w:val="99"/>
    <w:semiHidden/>
    <w:unhideWhenUsed/>
  </w:style>
  <w:style w:type="paragraph" w:styleId="938">
    <w:name w:val="footnote text"/>
    <w:basedOn w:val="698"/>
    <w:link w:val="939"/>
    <w:uiPriority w:val="99"/>
    <w:unhideWhenUsed/>
  </w:style>
  <w:style w:type="character" w:styleId="939" w:customStyle="1">
    <w:name w:val="Текст сноски Знак"/>
    <w:basedOn w:val="708"/>
    <w:link w:val="93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40">
    <w:name w:val="footnote reference"/>
    <w:basedOn w:val="708"/>
    <w:uiPriority w:val="99"/>
    <w:unhideWhenUsed/>
    <w:rPr>
      <w:vertAlign w:val="superscript"/>
    </w:rPr>
  </w:style>
  <w:style w:type="character" w:styleId="941" w:customStyle="1">
    <w:name w:val="Font Style21"/>
    <w:basedOn w:val="708"/>
    <w:uiPriority w:val="99"/>
    <w:rPr>
      <w:rFonts w:ascii="Arial" w:hAnsi="Arial" w:cs="Arial"/>
      <w:sz w:val="16"/>
      <w:szCs w:val="16"/>
    </w:rPr>
  </w:style>
  <w:style w:type="character" w:styleId="942" w:customStyle="1">
    <w:name w:val="Неразрешенное упоминание1"/>
    <w:basedOn w:val="708"/>
    <w:uiPriority w:val="99"/>
    <w:semiHidden/>
    <w:unhideWhenUsed/>
    <w:rPr>
      <w:color w:val="605e5c"/>
      <w:shd w:val="clear" w:color="auto" w:fill="e1dfdd"/>
    </w:rPr>
  </w:style>
  <w:style w:type="paragraph" w:styleId="943" w:customStyle="1">
    <w:name w:val="normalcxspmiddle"/>
    <w:basedOn w:val="698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44" w:customStyle="1">
    <w:name w:val="Обычный Char Char"/>
    <w:link w:val="91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45" w:customStyle="1">
    <w:name w:val="Без интервала Знак"/>
    <w:basedOn w:val="708"/>
    <w:link w:val="936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6" w:customStyle="1">
    <w:name w:val="ПрилТекст1"/>
    <w:basedOn w:val="698"/>
    <w:pPr>
      <w:numPr>
        <w:ilvl w:val="0"/>
        <w:numId w:val="3"/>
      </w:numPr>
      <w:jc w:val="both"/>
      <w:spacing w:before="60"/>
      <w:widowControl/>
    </w:pPr>
    <w:rPr>
      <w:sz w:val="26"/>
    </w:rPr>
  </w:style>
  <w:style w:type="paragraph" w:styleId="947" w:customStyle="1">
    <w:name w:val="ПрилТекст2"/>
    <w:basedOn w:val="698"/>
    <w:pPr>
      <w:numPr>
        <w:ilvl w:val="1"/>
        <w:numId w:val="3"/>
      </w:numPr>
      <w:jc w:val="both"/>
      <w:spacing w:before="60"/>
      <w:widowControl/>
    </w:pPr>
    <w:rPr>
      <w:sz w:val="26"/>
    </w:rPr>
  </w:style>
  <w:style w:type="paragraph" w:styleId="948" w:customStyle="1">
    <w:name w:val="ПрилТекст3"/>
    <w:basedOn w:val="698"/>
    <w:pPr>
      <w:numPr>
        <w:ilvl w:val="2"/>
        <w:numId w:val="3"/>
      </w:numPr>
      <w:jc w:val="both"/>
      <w:spacing w:before="60"/>
      <w:widowControl/>
    </w:pPr>
    <w:rPr>
      <w:sz w:val="26"/>
    </w:rPr>
  </w:style>
  <w:style w:type="character" w:styleId="949" w:customStyle="1">
    <w:name w:val="Unresolved Mention"/>
    <w:basedOn w:val="70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2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3" Type="http://schemas.openxmlformats.org/officeDocument/2006/relationships/hyperlink" Target="mailto:cherednichenko_nv@tomskenergosbyt.ru," TargetMode="External"/><Relationship Id="rId14" Type="http://schemas.openxmlformats.org/officeDocument/2006/relationships/hyperlink" Target="mailto:lingevich_ka@tomskenergosbyt.ru" TargetMode="External"/><Relationship Id="rId15" Type="http://schemas.openxmlformats.org/officeDocument/2006/relationships/hyperlink" Target="consultantplus://offline/ref=1ED926C427C39AC8B4A2C047CF32E07575853E0CBFE38D3B67FC8E7F8DA23A34E3C771A1CB28C283941D4505AB2E6195E2650623CFB118F6X7OB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C41A-D13D-49FB-8B2A-2A06ED06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smirnyagina_as</cp:lastModifiedBy>
  <cp:revision>4</cp:revision>
  <dcterms:created xsi:type="dcterms:W3CDTF">2025-11-06T01:34:00Z</dcterms:created>
  <dcterms:modified xsi:type="dcterms:W3CDTF">2025-11-14T10:22:03Z</dcterms:modified>
</cp:coreProperties>
</file>